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611" w:rsidRPr="00185611" w:rsidRDefault="00185611" w:rsidP="00185611">
      <w:pPr>
        <w:spacing w:after="0" w:line="240" w:lineRule="auto"/>
        <w:jc w:val="center"/>
        <w:rPr>
          <w:bCs/>
          <w:iCs/>
        </w:rPr>
      </w:pPr>
      <w:r w:rsidRPr="00185611">
        <w:rPr>
          <w:bCs/>
          <w:iCs/>
        </w:rPr>
        <w:t>Лекция 5</w:t>
      </w:r>
    </w:p>
    <w:p w:rsidR="00185611" w:rsidRPr="00185611" w:rsidRDefault="00185611" w:rsidP="00185611">
      <w:pPr>
        <w:spacing w:after="0" w:line="240" w:lineRule="auto"/>
        <w:jc w:val="center"/>
        <w:rPr>
          <w:bCs/>
          <w:iCs/>
        </w:rPr>
      </w:pPr>
      <w:r w:rsidRPr="00185611">
        <w:rPr>
          <w:bCs/>
          <w:iCs/>
        </w:rPr>
        <w:t>ОСНОВЫ РАСЧЕТА ТОННЕЛЕЙ</w:t>
      </w:r>
    </w:p>
    <w:p w:rsidR="00CD50B5" w:rsidRPr="00185611" w:rsidRDefault="00CD50B5" w:rsidP="00CD50B5">
      <w:pPr>
        <w:spacing w:after="0" w:line="240" w:lineRule="auto"/>
        <w:jc w:val="both"/>
        <w:rPr>
          <w:bCs/>
          <w:iCs/>
        </w:rPr>
      </w:pPr>
      <w:bookmarkStart w:id="0" w:name="_GoBack"/>
      <w:bookmarkEnd w:id="0"/>
    </w:p>
    <w:p w:rsidR="00CD50B5" w:rsidRPr="00CD50B5" w:rsidRDefault="00CD50B5" w:rsidP="00CD50B5">
      <w:pPr>
        <w:spacing w:after="0" w:line="240" w:lineRule="auto"/>
        <w:jc w:val="both"/>
      </w:pPr>
      <w:r w:rsidRPr="00CD50B5">
        <w:t>5</w:t>
      </w:r>
      <w:r w:rsidRPr="00CD50B5">
        <w:sym w:font="Symbol" w:char="F02E"/>
      </w:r>
      <w:r w:rsidRPr="00CD50B5">
        <w:t>19 Расчетные модели тоннельных обделок и внутренних подземных ко</w:t>
      </w:r>
      <w:r w:rsidRPr="00CD50B5">
        <w:t>н</w:t>
      </w:r>
      <w:r w:rsidRPr="00CD50B5">
        <w:t>струкции должны соответствовать условиям работы сооружений</w:t>
      </w:r>
      <w:r w:rsidRPr="00CD50B5">
        <w:sym w:font="Symbol" w:char="F02C"/>
      </w:r>
      <w:r w:rsidRPr="00CD50B5">
        <w:t xml:space="preserve"> технологии их возведения</w:t>
      </w:r>
      <w:r w:rsidRPr="00CD50B5">
        <w:sym w:font="Symbol" w:char="F02C"/>
      </w:r>
      <w:r w:rsidRPr="00CD50B5">
        <w:t xml:space="preserve"> учитывать характер взаимодействия элементов конструкций между собой и окружающим грунтом</w:t>
      </w:r>
      <w:r w:rsidRPr="00CD50B5">
        <w:sym w:font="Symbol" w:char="F02C"/>
      </w:r>
      <w:r w:rsidRPr="00CD50B5">
        <w:t xml:space="preserve"> отвечать различным расчетным </w:t>
      </w:r>
      <w:proofErr w:type="gramStart"/>
      <w:r w:rsidRPr="00CD50B5">
        <w:t>ситу</w:t>
      </w:r>
      <w:r w:rsidRPr="00CD50B5">
        <w:t>а</w:t>
      </w:r>
      <w:r w:rsidRPr="00CD50B5">
        <w:t>циям</w:t>
      </w:r>
      <w:proofErr w:type="gramEnd"/>
      <w:r w:rsidRPr="00CD50B5">
        <w:sym w:font="Symbol" w:char="F02C"/>
      </w:r>
      <w:r w:rsidRPr="00CD50B5">
        <w:t xml:space="preserve"> включающим возможные для отдельных элементов или всего соор</w:t>
      </w:r>
      <w:r w:rsidRPr="00CD50B5">
        <w:t>у</w:t>
      </w:r>
      <w:r w:rsidRPr="00CD50B5">
        <w:t>жения в целом неблагоприятные сочетания нагрузок и воздействий</w:t>
      </w:r>
      <w:r w:rsidRPr="00CD50B5">
        <w:sym w:font="Symbol" w:char="F02C"/>
      </w:r>
      <w:r w:rsidRPr="00CD50B5">
        <w:t xml:space="preserve"> которые могут действовать при строительстве и эксплуатации тоннеля</w:t>
      </w:r>
      <w:r w:rsidRPr="00CD50B5">
        <w:sym w:font="Symbol" w:char="F02E"/>
      </w:r>
    </w:p>
    <w:p w:rsidR="00CD50B5" w:rsidRPr="00CD50B5" w:rsidRDefault="00CD50B5" w:rsidP="00CD50B5">
      <w:pPr>
        <w:spacing w:after="0" w:line="240" w:lineRule="auto"/>
        <w:jc w:val="both"/>
      </w:pPr>
      <w:proofErr w:type="gramStart"/>
      <w:r w:rsidRPr="00CD50B5">
        <w:t>5</w:t>
      </w:r>
      <w:r w:rsidRPr="00CD50B5">
        <w:sym w:font="Symbol" w:char="F02E"/>
      </w:r>
      <w:r w:rsidRPr="00CD50B5">
        <w:t>20 Нагрузки и воздействия по продолжительности их действия на тоннел</w:t>
      </w:r>
      <w:r w:rsidRPr="00CD50B5">
        <w:t>ь</w:t>
      </w:r>
      <w:r w:rsidRPr="00CD50B5">
        <w:t>ные конструкции следует подразделять на постоянные и временные (дл</w:t>
      </w:r>
      <w:r w:rsidRPr="00CD50B5">
        <w:t>и</w:t>
      </w:r>
      <w:r w:rsidRPr="00CD50B5">
        <w:t>тельные</w:t>
      </w:r>
      <w:r w:rsidRPr="00CD50B5">
        <w:sym w:font="Symbol" w:char="F02C"/>
      </w:r>
      <w:r w:rsidRPr="00CD50B5">
        <w:t xml:space="preserve"> кратковременные и особые)</w:t>
      </w:r>
      <w:r w:rsidRPr="00CD50B5">
        <w:sym w:font="Symbol" w:char="F02E"/>
      </w:r>
      <w:proofErr w:type="gramEnd"/>
    </w:p>
    <w:p w:rsidR="00CD50B5" w:rsidRPr="00CD50B5" w:rsidRDefault="00CD50B5" w:rsidP="00CD50B5">
      <w:pPr>
        <w:spacing w:after="0" w:line="240" w:lineRule="auto"/>
        <w:jc w:val="both"/>
      </w:pPr>
      <w:r w:rsidRPr="00CD50B5">
        <w:t xml:space="preserve"> При этом следует различать: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а) основные сочетания нагрузок</w:t>
      </w:r>
      <w:r w:rsidRPr="00CD50B5">
        <w:sym w:font="Symbol" w:char="F02C"/>
      </w:r>
      <w:r w:rsidRPr="00CD50B5">
        <w:t xml:space="preserve"> состоящие </w:t>
      </w:r>
      <w:proofErr w:type="gramStart"/>
      <w:r w:rsidRPr="00CD50B5">
        <w:t>из</w:t>
      </w:r>
      <w:proofErr w:type="gramEnd"/>
      <w:r w:rsidRPr="00CD50B5">
        <w:t xml:space="preserve"> постоянных</w:t>
      </w:r>
      <w:r w:rsidRPr="00CD50B5">
        <w:sym w:font="Symbol" w:char="F02C"/>
      </w:r>
      <w:r w:rsidRPr="00CD50B5">
        <w:t xml:space="preserve"> длительных и кратковременных;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 xml:space="preserve">б) особые сочетания </w:t>
      </w:r>
      <w:proofErr w:type="gramStart"/>
      <w:r w:rsidRPr="00CD50B5">
        <w:t>нагрузок</w:t>
      </w:r>
      <w:proofErr w:type="gramEnd"/>
      <w:r w:rsidRPr="00CD50B5">
        <w:sym w:font="Symbol" w:char="F02C"/>
      </w:r>
      <w:r w:rsidRPr="00CD50B5">
        <w:t xml:space="preserve"> состоящие из постоянных</w:t>
      </w:r>
      <w:r w:rsidRPr="00CD50B5">
        <w:sym w:font="Symbol" w:char="F02C"/>
      </w:r>
      <w:r w:rsidRPr="00CD50B5">
        <w:t xml:space="preserve"> длительных</w:t>
      </w:r>
      <w:r w:rsidRPr="00CD50B5">
        <w:sym w:font="Symbol" w:char="F02C"/>
      </w:r>
      <w:r w:rsidRPr="00CD50B5">
        <w:t xml:space="preserve"> нек</w:t>
      </w:r>
      <w:r w:rsidRPr="00CD50B5">
        <w:t>о</w:t>
      </w:r>
      <w:r w:rsidRPr="00CD50B5">
        <w:t>торых кратковременных и одной из особых нагрузок</w:t>
      </w:r>
      <w:r w:rsidRPr="00CD50B5">
        <w:sym w:font="Symbol" w:char="F02E"/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5</w:t>
      </w:r>
      <w:r w:rsidRPr="00CD50B5">
        <w:sym w:font="Symbol" w:char="F02E"/>
      </w:r>
      <w:r w:rsidRPr="00CD50B5">
        <w:t>21</w:t>
      </w:r>
      <w:proofErr w:type="gramStart"/>
      <w:r w:rsidRPr="00CD50B5">
        <w:t xml:space="preserve"> К</w:t>
      </w:r>
      <w:proofErr w:type="gramEnd"/>
      <w:r w:rsidRPr="00CD50B5">
        <w:t xml:space="preserve"> постоянным нагрузкам следует относить: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а) горное давление или вес насыпного грунта;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б) гидростатическое давление;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в) собственный вес конструкций;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 xml:space="preserve">г) вес зданий и </w:t>
      </w:r>
      <w:proofErr w:type="gramStart"/>
      <w:r w:rsidRPr="00CD50B5">
        <w:t>сооружений</w:t>
      </w:r>
      <w:proofErr w:type="gramEnd"/>
      <w:r w:rsidRPr="00CD50B5">
        <w:sym w:font="Symbol" w:char="F02C"/>
      </w:r>
      <w:r w:rsidRPr="00CD50B5">
        <w:t xml:space="preserve"> находящихся в зонах их воздействия на подзе</w:t>
      </w:r>
      <w:r w:rsidRPr="00CD50B5">
        <w:t>м</w:t>
      </w:r>
      <w:r w:rsidRPr="00CD50B5">
        <w:t>ную конструкцию;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д) сохраняющиеся усилия от предварительного обжатия обделки</w:t>
      </w:r>
      <w:r w:rsidRPr="00CD50B5">
        <w:sym w:font="Symbol" w:char="F02E"/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5</w:t>
      </w:r>
      <w:r w:rsidRPr="00CD50B5">
        <w:sym w:font="Symbol" w:char="F02E"/>
      </w:r>
      <w:r w:rsidRPr="00CD50B5">
        <w:t>22</w:t>
      </w:r>
      <w:proofErr w:type="gramStart"/>
      <w:r w:rsidRPr="00CD50B5">
        <w:t xml:space="preserve"> К</w:t>
      </w:r>
      <w:proofErr w:type="gramEnd"/>
      <w:r w:rsidRPr="00CD50B5">
        <w:t xml:space="preserve"> длительным нагрузкам и воздействиям следует относить: силы моро</w:t>
      </w:r>
      <w:r w:rsidRPr="00CD50B5">
        <w:t>з</w:t>
      </w:r>
      <w:r w:rsidRPr="00CD50B5">
        <w:t>ного пучения; вес стационарного оборудования; температурные климатич</w:t>
      </w:r>
      <w:r w:rsidRPr="00CD50B5">
        <w:t>е</w:t>
      </w:r>
      <w:r w:rsidRPr="00CD50B5">
        <w:t>ские воздействия; воздействия усадки и ползучести бетона и другие</w:t>
      </w:r>
      <w:r w:rsidRPr="00CD50B5">
        <w:sym w:font="Symbol" w:char="F02C"/>
      </w:r>
      <w:r w:rsidRPr="00CD50B5">
        <w:t xml:space="preserve"> указа</w:t>
      </w:r>
      <w:r w:rsidRPr="00CD50B5">
        <w:t>н</w:t>
      </w:r>
      <w:r w:rsidRPr="00CD50B5">
        <w:t>ные в действующих нормативных документах</w:t>
      </w:r>
      <w:r w:rsidRPr="00CD50B5">
        <w:sym w:font="Symbol" w:char="F02E"/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5</w:t>
      </w:r>
      <w:r w:rsidRPr="00CD50B5">
        <w:sym w:font="Symbol" w:char="F02E"/>
      </w:r>
      <w:r w:rsidRPr="00CD50B5">
        <w:t>23</w:t>
      </w:r>
      <w:proofErr w:type="gramStart"/>
      <w:r w:rsidRPr="00CD50B5">
        <w:t xml:space="preserve"> К</w:t>
      </w:r>
      <w:proofErr w:type="gramEnd"/>
      <w:r w:rsidRPr="00CD50B5">
        <w:t xml:space="preserve"> кратковременным нагрузкам и воздействиям следует относить нагру</w:t>
      </w:r>
      <w:r w:rsidRPr="00CD50B5">
        <w:t>з</w:t>
      </w:r>
      <w:r w:rsidRPr="00CD50B5">
        <w:t>ки и воздействия от внутри тоннельного и наземного транспорта</w:t>
      </w:r>
      <w:r w:rsidRPr="00CD50B5">
        <w:sym w:font="Symbol" w:char="F02C"/>
      </w:r>
      <w:r w:rsidRPr="00CD50B5">
        <w:t xml:space="preserve"> а также нагрузки и воздействия в процессе сооружения тоннеля: от нагнетания ра</w:t>
      </w:r>
      <w:r w:rsidRPr="00CD50B5">
        <w:t>с</w:t>
      </w:r>
      <w:r w:rsidRPr="00CD50B5">
        <w:t>твора за обделку</w:t>
      </w:r>
      <w:r w:rsidRPr="00CD50B5">
        <w:sym w:font="Symbol" w:char="F02C"/>
      </w:r>
      <w:r w:rsidRPr="00CD50B5">
        <w:t xml:space="preserve"> от усилий</w:t>
      </w:r>
      <w:r w:rsidRPr="00CD50B5">
        <w:sym w:font="Symbol" w:char="F02C"/>
      </w:r>
      <w:r w:rsidRPr="00CD50B5">
        <w:t xml:space="preserve"> возникающих при подаче и монтаже элементов сборных тоннельных обделок, от веса и воздействия проходческого и другого строительного оборудования, воздействие водного потока и волновое во</w:t>
      </w:r>
      <w:r w:rsidRPr="00CD50B5">
        <w:t>з</w:t>
      </w:r>
      <w:r w:rsidRPr="00CD50B5">
        <w:t>действие на опускную секцию при транспортировке ее по воде и в процессе опускания, гидростатическое давление на свободный торец секции, сосред</w:t>
      </w:r>
      <w:r w:rsidRPr="00CD50B5">
        <w:t>о</w:t>
      </w:r>
      <w:r w:rsidRPr="00CD50B5">
        <w:t>точенная нагрузка от веса затонувшего судна (при условии судоходства по акватории), динамическая нагрузка от максимально возможного для данной акватории веса сбрасываемого корабельного якоря и др.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5.24</w:t>
      </w:r>
      <w:proofErr w:type="gramStart"/>
      <w:r w:rsidRPr="00CD50B5">
        <w:t xml:space="preserve"> К</w:t>
      </w:r>
      <w:proofErr w:type="gramEnd"/>
      <w:r w:rsidRPr="00CD50B5">
        <w:t xml:space="preserve"> особым нагрузкам следует относить сейсмические и взрывные возде</w:t>
      </w:r>
      <w:r w:rsidRPr="00CD50B5">
        <w:t>й</w:t>
      </w:r>
      <w:r w:rsidRPr="00CD50B5">
        <w:t>ствия, а также другие особые нагрузки, указанные в действующих нормати</w:t>
      </w:r>
      <w:r w:rsidRPr="00CD50B5">
        <w:t>в</w:t>
      </w:r>
      <w:r w:rsidRPr="00CD50B5">
        <w:lastRenderedPageBreak/>
        <w:t>ных документах, которые могут иметь отношение к проектируемому тонн</w:t>
      </w:r>
      <w:r w:rsidRPr="00CD50B5">
        <w:t>е</w:t>
      </w:r>
      <w:r w:rsidRPr="00CD50B5">
        <w:t>лю</w:t>
      </w:r>
    </w:p>
    <w:p w:rsidR="00CD50B5" w:rsidRPr="00CD50B5" w:rsidRDefault="00CD50B5" w:rsidP="00CD50B5">
      <w:pPr>
        <w:spacing w:after="0" w:line="240" w:lineRule="auto"/>
        <w:jc w:val="both"/>
      </w:pPr>
      <w:proofErr w:type="gramStart"/>
      <w:r w:rsidRPr="00CD50B5">
        <w:t>5.25 Расчетными моделями для определения внутренних усилий в обделке должны служить модели с заданной нагрузкой, основанные на положениях строительной механики, или модели, основанные на положениях механики сплошной среды.</w:t>
      </w:r>
      <w:proofErr w:type="gramEnd"/>
      <w:r w:rsidRPr="00CD50B5">
        <w:t xml:space="preserve"> При расчетах на заданные нагрузки следует учитывать о</w:t>
      </w:r>
      <w:r w:rsidRPr="00CD50B5">
        <w:t>т</w:t>
      </w:r>
      <w:r w:rsidRPr="00CD50B5">
        <w:t xml:space="preserve">пор грунтового массива, за исключением неустойчивых </w:t>
      </w:r>
      <w:proofErr w:type="spellStart"/>
      <w:r w:rsidRPr="00CD50B5">
        <w:t>водонасыщенных</w:t>
      </w:r>
      <w:proofErr w:type="spellEnd"/>
      <w:r w:rsidRPr="00CD50B5">
        <w:t xml:space="preserve"> грунтов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5.26 Расчеты тоннельных обделок следует производить с учетом нелинейных деформационных свойств материалов конструкций и грунтов в соответствии с действующими строительными нормами, применяя метод последовател</w:t>
      </w:r>
      <w:r w:rsidRPr="00CD50B5">
        <w:t>ь</w:t>
      </w:r>
      <w:r w:rsidRPr="00CD50B5">
        <w:t>ного загружения конструкции до предельного состояния</w:t>
      </w:r>
      <w:proofErr w:type="gramStart"/>
      <w:r w:rsidRPr="00CD50B5">
        <w:sym w:font="Symbol" w:char="F02E"/>
      </w:r>
      <w:r w:rsidRPr="00CD50B5">
        <w:t xml:space="preserve"> Н</w:t>
      </w:r>
      <w:proofErr w:type="gramEnd"/>
      <w:r w:rsidRPr="00CD50B5">
        <w:t>а первых стадиях проектирования допускается определение усилий в элементах конструкции на основе линейных зависимостей между напряжениями и деформациями.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5.27 Подземные несущие конструкции следует рассчитывать по предельным состояниям первой и второй групп (ГОСТ 27751).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5.28 Расчеты по предельным состояниям первой группы обязательны для всех конструкций и их следует производить на основные и особые сочетания нагрузок с использованием расчетных значений характеристик материалов, грунтов, нагрузок с учетом коэффициентов надежности и коэффициентов условий работы конструкций.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5.29 Расчеты по предельным состояниям второй группы следует производить на основные сочетания нагрузок с использованием нормативных их знач</w:t>
      </w:r>
      <w:r w:rsidRPr="00CD50B5">
        <w:t>е</w:t>
      </w:r>
      <w:r w:rsidRPr="00CD50B5">
        <w:t>ний, нормативных значений характеристик материалов и грунтов и коэфф</w:t>
      </w:r>
      <w:r w:rsidRPr="00CD50B5">
        <w:t>и</w:t>
      </w:r>
      <w:r w:rsidRPr="00CD50B5">
        <w:t xml:space="preserve">циентов условий работы конструкций, предусматриваемых </w:t>
      </w:r>
      <w:proofErr w:type="spellStart"/>
      <w:r w:rsidRPr="00CD50B5">
        <w:t>соотствующими</w:t>
      </w:r>
      <w:proofErr w:type="spellEnd"/>
      <w:r w:rsidRPr="00CD50B5">
        <w:t xml:space="preserve"> нормами проектирования 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rPr>
          <w:b/>
        </w:rPr>
        <w:t>Примечание.</w:t>
      </w:r>
      <w:r w:rsidRPr="00CD50B5">
        <w:t xml:space="preserve"> Расчеты железобетонных конструкций по предельным состо</w:t>
      </w:r>
      <w:r w:rsidRPr="00CD50B5">
        <w:t>я</w:t>
      </w:r>
      <w:r w:rsidRPr="00CD50B5">
        <w:t xml:space="preserve">ниям второй группы допускается не производить, если практикой </w:t>
      </w:r>
      <w:proofErr w:type="spellStart"/>
      <w:r w:rsidRPr="00CD50B5">
        <w:t>ихприм</w:t>
      </w:r>
      <w:r w:rsidRPr="00CD50B5">
        <w:t>е</w:t>
      </w:r>
      <w:r w:rsidRPr="00CD50B5">
        <w:t>нения</w:t>
      </w:r>
      <w:proofErr w:type="spellEnd"/>
      <w:r w:rsidRPr="00CD50B5">
        <w:t xml:space="preserve"> или опытной проверкой установлено, что величина раскрытия трещин в них не превышает предельно допустимых величин и жесткость констру</w:t>
      </w:r>
      <w:r w:rsidRPr="00CD50B5">
        <w:t>к</w:t>
      </w:r>
      <w:r w:rsidRPr="00CD50B5">
        <w:t>ций в стадии эксплуатации достаточна.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5</w:t>
      </w:r>
      <w:r w:rsidRPr="00CD50B5">
        <w:sym w:font="Symbol" w:char="F02E"/>
      </w:r>
      <w:r w:rsidRPr="00CD50B5">
        <w:t>30 Нормативные нагрузки от горного давления следует назначать в завис</w:t>
      </w:r>
      <w:r w:rsidRPr="00CD50B5">
        <w:t>и</w:t>
      </w:r>
      <w:r w:rsidRPr="00CD50B5">
        <w:t>мости от размеров выработки</w:t>
      </w:r>
      <w:r w:rsidRPr="00CD50B5">
        <w:sym w:font="Symbol" w:char="F02C"/>
      </w:r>
      <w:r w:rsidRPr="00CD50B5">
        <w:t xml:space="preserve"> глубины заложения тоннеля</w:t>
      </w:r>
      <w:r w:rsidRPr="00CD50B5">
        <w:sym w:font="Symbol" w:char="F02C"/>
      </w:r>
      <w:r w:rsidRPr="00CD50B5">
        <w:t xml:space="preserve"> физико-механических свойств и структурно-тектонических характеристик (в первую очередь</w:t>
      </w:r>
      <w:r w:rsidRPr="00CD50B5">
        <w:sym w:font="Symbol" w:char="F02C"/>
      </w:r>
      <w:r w:rsidRPr="00CD50B5">
        <w:t xml:space="preserve"> </w:t>
      </w:r>
      <w:proofErr w:type="spellStart"/>
      <w:r w:rsidRPr="00CD50B5">
        <w:t>трещиноватости</w:t>
      </w:r>
      <w:proofErr w:type="spellEnd"/>
      <w:r w:rsidRPr="00CD50B5">
        <w:t xml:space="preserve">) массива, его </w:t>
      </w:r>
      <w:proofErr w:type="spellStart"/>
      <w:r w:rsidRPr="00CD50B5">
        <w:t>обводненности</w:t>
      </w:r>
      <w:proofErr w:type="spellEnd"/>
      <w:r w:rsidRPr="00CD50B5">
        <w:t>, а также способов производства работ. При этом следует учитывать данные, полученные при строительстве тоннелей в аналогичных инженерно-геологических условиях</w:t>
      </w:r>
      <w:r w:rsidRPr="00CD50B5">
        <w:sym w:font="Symbol" w:char="F02E"/>
      </w:r>
      <w:r w:rsidRPr="00CD50B5">
        <w:t xml:space="preserve"> 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 xml:space="preserve">Для предварительных расчетов обделок на заданные нагрузки вертикальные и </w:t>
      </w:r>
      <w:proofErr w:type="spellStart"/>
      <w:r w:rsidRPr="00CD50B5">
        <w:t>горизантальные</w:t>
      </w:r>
      <w:proofErr w:type="spellEnd"/>
      <w:r w:rsidRPr="00CD50B5">
        <w:t xml:space="preserve"> нагрузки от горного давления в условиях </w:t>
      </w:r>
      <w:proofErr w:type="spellStart"/>
      <w:r w:rsidRPr="00CD50B5">
        <w:t>сводообразов</w:t>
      </w:r>
      <w:r w:rsidRPr="00CD50B5">
        <w:t>а</w:t>
      </w:r>
      <w:r w:rsidRPr="00CD50B5">
        <w:t>ния</w:t>
      </w:r>
      <w:proofErr w:type="spellEnd"/>
      <w:r w:rsidRPr="00CD50B5">
        <w:t xml:space="preserve"> следует принимать от веса грунта, заключенного в пространстве, огран</w:t>
      </w:r>
      <w:r w:rsidRPr="00CD50B5">
        <w:t>и</w:t>
      </w:r>
      <w:r w:rsidRPr="00CD50B5">
        <w:t xml:space="preserve">ченном контуром свода и плоскостями обрушения, а в грунтах, в которых </w:t>
      </w:r>
      <w:proofErr w:type="spellStart"/>
      <w:r w:rsidRPr="00CD50B5">
        <w:t>сводообразование</w:t>
      </w:r>
      <w:proofErr w:type="spellEnd"/>
      <w:r w:rsidRPr="00CD50B5">
        <w:t xml:space="preserve"> невозможно, - от давления всей толщи грунтов над то</w:t>
      </w:r>
      <w:r w:rsidRPr="00CD50B5">
        <w:t>н</w:t>
      </w:r>
      <w:r w:rsidRPr="00CD50B5">
        <w:t>нельным сооружением.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lastRenderedPageBreak/>
        <w:t>Для тоннелей, сооружаемых открытых способом</w:t>
      </w:r>
      <w:r w:rsidRPr="00CD50B5">
        <w:sym w:font="Symbol" w:char="F02C"/>
      </w:r>
      <w:r w:rsidRPr="00CD50B5">
        <w:t xml:space="preserve"> вертикальную нагрузку следует принимать от давления всей толщи грунтов над сооружением</w:t>
      </w:r>
      <w:r w:rsidRPr="00CD50B5">
        <w:sym w:font="Symbol" w:char="F02E"/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5</w:t>
      </w:r>
      <w:r w:rsidRPr="00CD50B5">
        <w:sym w:font="Symbol" w:char="F02E"/>
      </w:r>
      <w:r w:rsidRPr="00CD50B5">
        <w:t>31</w:t>
      </w:r>
      <w:proofErr w:type="gramStart"/>
      <w:r w:rsidRPr="00CD50B5">
        <w:t xml:space="preserve"> П</w:t>
      </w:r>
      <w:proofErr w:type="gramEnd"/>
      <w:r w:rsidRPr="00CD50B5">
        <w:t>ри реконструкции тоннеля с полной заменой обделки нормативную нагрузку от горного давления на тоннель необходимо увеличить в 1,3 раза.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5</w:t>
      </w:r>
      <w:r w:rsidRPr="00CD50B5">
        <w:sym w:font="Symbol" w:char="F02E"/>
      </w:r>
      <w:r w:rsidRPr="00CD50B5">
        <w:t>32 Временные и особые нагрузки и воздействия следует принимать в соо</w:t>
      </w:r>
      <w:r w:rsidRPr="00CD50B5">
        <w:t>т</w:t>
      </w:r>
      <w:r w:rsidRPr="00CD50B5">
        <w:t>ветствии с указаниями действующих нормативных документов.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5</w:t>
      </w:r>
      <w:r w:rsidRPr="00CD50B5">
        <w:sym w:font="Symbol" w:char="F02E"/>
      </w:r>
      <w:r w:rsidRPr="00CD50B5">
        <w:t xml:space="preserve">33 Коэффициенты надежности по нагрузке </w:t>
      </w:r>
      <w:r w:rsidRPr="00CD50B5">
        <w:object w:dxaOrig="3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4pt;height:19.65pt" o:ole="">
            <v:imagedata r:id="rId5" o:title=""/>
          </v:shape>
          <o:OLEObject Type="Embed" ProgID="Equation.3" ShapeID="_x0000_i1025" DrawAspect="Content" ObjectID="_1537567662" r:id="rId6"/>
        </w:object>
      </w:r>
      <w:r w:rsidRPr="00CD50B5">
        <w:t xml:space="preserve"> следует принимать в соо</w:t>
      </w:r>
      <w:r w:rsidRPr="00CD50B5">
        <w:t>т</w:t>
      </w:r>
      <w:r w:rsidRPr="00CD50B5">
        <w:t>ветствии с таблицей 3.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Коэффициенты надежности по нагрузке                  Таблица 3</w:t>
      </w:r>
    </w:p>
    <w:tbl>
      <w:tblPr>
        <w:tblW w:w="0" w:type="auto"/>
        <w:tblInd w:w="2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820"/>
        <w:gridCol w:w="2268"/>
      </w:tblGrid>
      <w:tr w:rsidR="00CD50B5" w:rsidRPr="00CD50B5" w:rsidTr="006F6A51">
        <w:tblPrEx>
          <w:tblCellMar>
            <w:top w:w="0" w:type="dxa"/>
            <w:bottom w:w="0" w:type="dxa"/>
          </w:tblCellMar>
        </w:tblPrEx>
        <w:trPr>
          <w:trHeight w:hRule="exact" w:val="479"/>
        </w:trPr>
        <w:tc>
          <w:tcPr>
            <w:tcW w:w="68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 xml:space="preserve">       Виды  нагрузок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object w:dxaOrig="300" w:dyaOrig="380">
                <v:shape id="_x0000_i1026" type="#_x0000_t75" style="width:14.4pt;height:19.65pt" o:ole="">
                  <v:imagedata r:id="rId5" o:title=""/>
                </v:shape>
                <o:OLEObject Type="Embed" ProgID="Equation.3" ShapeID="_x0000_i1026" DrawAspect="Content" ObjectID="_1537567663" r:id="rId7"/>
              </w:object>
            </w:r>
          </w:p>
        </w:tc>
      </w:tr>
      <w:tr w:rsidR="00CD50B5" w:rsidRPr="00CD50B5" w:rsidTr="006F6A51">
        <w:tblPrEx>
          <w:tblCellMar>
            <w:top w:w="0" w:type="dxa"/>
            <w:bottom w:w="0" w:type="dxa"/>
          </w:tblCellMar>
        </w:tblPrEx>
        <w:trPr>
          <w:trHeight w:val="4804"/>
        </w:trPr>
        <w:tc>
          <w:tcPr>
            <w:tcW w:w="68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 xml:space="preserve">Постоянные нагрузки 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proofErr w:type="gramStart"/>
            <w:r w:rsidRPr="00CD50B5">
              <w:t>Вертикальная</w:t>
            </w:r>
            <w:proofErr w:type="gramEnd"/>
            <w:r w:rsidRPr="00CD50B5">
              <w:t xml:space="preserve"> от веса всей толщи грунтов 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 xml:space="preserve">над тоннелем 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 xml:space="preserve">в природном залегании </w:t>
            </w:r>
            <w:proofErr w:type="gramStart"/>
            <w:r w:rsidRPr="00CD50B5">
              <w:t>насыпные</w:t>
            </w:r>
            <w:proofErr w:type="gramEnd"/>
            <w:r w:rsidRPr="00CD50B5">
              <w:t xml:space="preserve"> 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proofErr w:type="gramStart"/>
            <w:r w:rsidRPr="00CD50B5">
              <w:t>Вертикальная</w:t>
            </w:r>
            <w:proofErr w:type="gramEnd"/>
            <w:r w:rsidRPr="00CD50B5">
              <w:t xml:space="preserve"> от горного давления при </w:t>
            </w:r>
            <w:proofErr w:type="spellStart"/>
            <w:r w:rsidRPr="00CD50B5">
              <w:t>сводообразов</w:t>
            </w:r>
            <w:r w:rsidRPr="00CD50B5">
              <w:t>а</w:t>
            </w:r>
            <w:r w:rsidRPr="00CD50B5">
              <w:t>нии</w:t>
            </w:r>
            <w:proofErr w:type="spellEnd"/>
            <w:r w:rsidRPr="00CD50B5">
              <w:t xml:space="preserve"> для грунтов:     скальных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>глинистых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>песков и крупнообломочных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proofErr w:type="gramStart"/>
            <w:r w:rsidRPr="00CD50B5">
              <w:t>Вертикальная</w:t>
            </w:r>
            <w:proofErr w:type="gramEnd"/>
            <w:r w:rsidRPr="00CD50B5">
              <w:t xml:space="preserve"> от давления грунта при вывалах Гор</w:t>
            </w:r>
            <w:r w:rsidRPr="00CD50B5">
              <w:t>и</w:t>
            </w:r>
            <w:r w:rsidRPr="00CD50B5">
              <w:t>зонтальная от давления грунта Гидростатическое да</w:t>
            </w:r>
            <w:r w:rsidRPr="00CD50B5">
              <w:t>в</w:t>
            </w:r>
            <w:r w:rsidRPr="00CD50B5">
              <w:t xml:space="preserve">ление 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>Собственный вес конструкций           сборных желез</w:t>
            </w:r>
            <w:r w:rsidRPr="00CD50B5">
              <w:t>о</w:t>
            </w:r>
            <w:r w:rsidRPr="00CD50B5">
              <w:t>бетонных монолитных бетонных металлических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50B5" w:rsidRPr="00CD50B5" w:rsidRDefault="00CD50B5" w:rsidP="00CD50B5">
            <w:pPr>
              <w:spacing w:after="0" w:line="240" w:lineRule="auto"/>
              <w:jc w:val="both"/>
            </w:pP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>1</w:t>
            </w:r>
            <w:r w:rsidRPr="00CD50B5">
              <w:sym w:font="Symbol" w:char="F02C"/>
            </w:r>
            <w:r w:rsidRPr="00CD50B5">
              <w:t>1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>1</w:t>
            </w:r>
            <w:r w:rsidRPr="00CD50B5">
              <w:sym w:font="Symbol" w:char="F02C"/>
            </w:r>
            <w:r w:rsidRPr="00CD50B5">
              <w:t>15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</w:p>
          <w:p w:rsidR="00CD50B5" w:rsidRPr="00CD50B5" w:rsidRDefault="00CD50B5" w:rsidP="00CD50B5">
            <w:pPr>
              <w:spacing w:after="0" w:line="240" w:lineRule="auto"/>
              <w:jc w:val="both"/>
            </w:pP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>1</w:t>
            </w:r>
            <w:r w:rsidRPr="00CD50B5">
              <w:sym w:font="Symbol" w:char="F02C"/>
            </w:r>
            <w:r w:rsidRPr="00CD50B5">
              <w:t>6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>1</w:t>
            </w:r>
            <w:r w:rsidRPr="00CD50B5">
              <w:sym w:font="Symbol" w:char="F02C"/>
            </w:r>
            <w:r w:rsidRPr="00CD50B5">
              <w:t>5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>1</w:t>
            </w:r>
            <w:r w:rsidRPr="00CD50B5">
              <w:sym w:font="Symbol" w:char="F02C"/>
            </w:r>
            <w:r w:rsidRPr="00CD50B5">
              <w:t>4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>1</w:t>
            </w:r>
            <w:r w:rsidRPr="00CD50B5">
              <w:sym w:font="Symbol" w:char="F02C"/>
            </w:r>
            <w:r w:rsidRPr="00CD50B5">
              <w:t>8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>1</w:t>
            </w:r>
            <w:r w:rsidRPr="00CD50B5">
              <w:sym w:font="Symbol" w:char="F02C"/>
            </w:r>
            <w:r w:rsidRPr="00CD50B5">
              <w:t>2(07)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>1</w:t>
            </w:r>
            <w:r w:rsidRPr="00CD50B5">
              <w:sym w:font="Symbol" w:char="F02C"/>
            </w:r>
            <w:r w:rsidRPr="00CD50B5">
              <w:t>1(0</w:t>
            </w:r>
            <w:r w:rsidRPr="00CD50B5">
              <w:sym w:font="Symbol" w:char="F02C"/>
            </w:r>
            <w:r w:rsidRPr="00CD50B5">
              <w:t>9)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>1</w:t>
            </w:r>
            <w:r w:rsidRPr="00CD50B5">
              <w:sym w:font="Symbol" w:char="F02C"/>
            </w:r>
            <w:r w:rsidRPr="00CD50B5">
              <w:t>1(0</w:t>
            </w:r>
            <w:r w:rsidRPr="00CD50B5">
              <w:sym w:font="Symbol" w:char="F02C"/>
            </w:r>
            <w:r w:rsidRPr="00CD50B5">
              <w:t>9)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>1</w:t>
            </w:r>
            <w:r w:rsidRPr="00CD50B5">
              <w:sym w:font="Symbol" w:char="F02C"/>
            </w:r>
            <w:r w:rsidRPr="00CD50B5">
              <w:t>2(0</w:t>
            </w:r>
            <w:r w:rsidRPr="00CD50B5">
              <w:sym w:font="Symbol" w:char="F02C"/>
            </w:r>
            <w:r w:rsidRPr="00CD50B5">
              <w:t>8)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>1,05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</w:p>
          <w:p w:rsidR="00CD50B5" w:rsidRPr="00CD50B5" w:rsidRDefault="00CD50B5" w:rsidP="00CD50B5">
            <w:pPr>
              <w:spacing w:after="0" w:line="240" w:lineRule="auto"/>
              <w:jc w:val="both"/>
            </w:pPr>
          </w:p>
        </w:tc>
      </w:tr>
      <w:tr w:rsidR="00CD50B5" w:rsidRPr="00CD50B5" w:rsidTr="006F6A51">
        <w:tblPrEx>
          <w:tblCellMar>
            <w:top w:w="0" w:type="dxa"/>
            <w:bottom w:w="0" w:type="dxa"/>
          </w:tblCellMar>
        </w:tblPrEx>
        <w:trPr>
          <w:cantSplit/>
          <w:trHeight w:val="2339"/>
        </w:trPr>
        <w:tc>
          <w:tcPr>
            <w:tcW w:w="68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 xml:space="preserve">изоляционных, выравнивающих, 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 xml:space="preserve">отделочных слоев 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 xml:space="preserve">Длительные  нагрузки 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 xml:space="preserve">Вес стационарного оборудования 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 xml:space="preserve">Температурные климатические воздействия 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 xml:space="preserve">Силы морозного пучения в грунтах 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 xml:space="preserve">Вертикальная нагрузка от мостовых и 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 xml:space="preserve">подвесных кранов 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 xml:space="preserve">Воздействие усадки и ползучести бетона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 xml:space="preserve">1,3 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 xml:space="preserve">1,05 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 xml:space="preserve">1,1 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 xml:space="preserve">1,0 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</w:p>
          <w:p w:rsidR="00CD50B5" w:rsidRPr="00CD50B5" w:rsidRDefault="00CD50B5" w:rsidP="00CD50B5">
            <w:pPr>
              <w:spacing w:after="0" w:line="240" w:lineRule="auto"/>
              <w:jc w:val="both"/>
            </w:pP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>1,1</w:t>
            </w:r>
          </w:p>
          <w:p w:rsidR="00CD50B5" w:rsidRPr="00CD50B5" w:rsidRDefault="00CD50B5" w:rsidP="00CD50B5">
            <w:pPr>
              <w:spacing w:after="0" w:line="240" w:lineRule="auto"/>
              <w:jc w:val="both"/>
            </w:pPr>
            <w:r w:rsidRPr="00CD50B5">
              <w:t xml:space="preserve">1,1(0,9) </w:t>
            </w:r>
          </w:p>
        </w:tc>
      </w:tr>
    </w:tbl>
    <w:p w:rsidR="00CD50B5" w:rsidRPr="00CD50B5" w:rsidRDefault="00CD50B5" w:rsidP="00CD50B5">
      <w:pPr>
        <w:spacing w:after="0" w:line="240" w:lineRule="auto"/>
        <w:jc w:val="both"/>
      </w:pPr>
      <w:r w:rsidRPr="00CD50B5">
        <w:rPr>
          <w:b/>
        </w:rPr>
        <w:t>Примечание.</w:t>
      </w:r>
      <w:r w:rsidRPr="00CD50B5">
        <w:t xml:space="preserve"> Значения коэффициента надежности по нагрузке </w:t>
      </w:r>
      <w:r w:rsidRPr="00CD50B5">
        <w:object w:dxaOrig="300" w:dyaOrig="380">
          <v:shape id="_x0000_i1027" type="#_x0000_t75" style="width:14.4pt;height:19.65pt" o:ole="">
            <v:imagedata r:id="rId5" o:title=""/>
          </v:shape>
          <o:OLEObject Type="Embed" ProgID="Equation.3" ShapeID="_x0000_i1027" DrawAspect="Content" ObjectID="_1537567664" r:id="rId8"/>
        </w:object>
      </w:r>
      <w:r w:rsidRPr="00CD50B5">
        <w:sym w:font="Symbol" w:char="F02C"/>
      </w:r>
      <w:r w:rsidRPr="00CD50B5">
        <w:t xml:space="preserve"> указа</w:t>
      </w:r>
      <w:r w:rsidRPr="00CD50B5">
        <w:t>н</w:t>
      </w:r>
      <w:r w:rsidRPr="00CD50B5">
        <w:t xml:space="preserve">ные в скобках, принимают в случае, когда уменьшение нагрузки приводит к более </w:t>
      </w:r>
      <w:proofErr w:type="gramStart"/>
      <w:r w:rsidRPr="00CD50B5">
        <w:t>невыгодному</w:t>
      </w:r>
      <w:proofErr w:type="gramEnd"/>
      <w:r w:rsidRPr="00CD50B5">
        <w:t xml:space="preserve"> </w:t>
      </w:r>
      <w:proofErr w:type="spellStart"/>
      <w:r w:rsidRPr="00CD50B5">
        <w:t>загружению</w:t>
      </w:r>
      <w:proofErr w:type="spellEnd"/>
      <w:r w:rsidRPr="00CD50B5">
        <w:t xml:space="preserve"> обделки.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 xml:space="preserve">5.34 Коэффициенты сочетаний нагрузок </w:t>
      </w:r>
      <w:r w:rsidRPr="00CD50B5">
        <w:object w:dxaOrig="240" w:dyaOrig="260">
          <v:shape id="_x0000_i1028" type="#_x0000_t75" style="width:11.8pt;height:13.1pt" o:ole="">
            <v:imagedata r:id="rId9" o:title=""/>
          </v:shape>
          <o:OLEObject Type="Embed" ProgID="Equation.3" ShapeID="_x0000_i1028" DrawAspect="Content" ObjectID="_1537567665" r:id="rId10"/>
        </w:object>
      </w:r>
      <w:r w:rsidRPr="00CD50B5">
        <w:t xml:space="preserve">необходимо принимать в </w:t>
      </w:r>
      <w:proofErr w:type="spellStart"/>
      <w:r w:rsidRPr="00CD50B5">
        <w:t>соове</w:t>
      </w:r>
      <w:r w:rsidRPr="00CD50B5">
        <w:t>т</w:t>
      </w:r>
      <w:r w:rsidRPr="00CD50B5">
        <w:t>ствии</w:t>
      </w:r>
      <w:proofErr w:type="spellEnd"/>
      <w:r w:rsidRPr="00CD50B5">
        <w:t xml:space="preserve"> с действующими нормативными документами по нагрузкам и возде</w:t>
      </w:r>
      <w:r w:rsidRPr="00CD50B5">
        <w:t>й</w:t>
      </w:r>
      <w:r w:rsidRPr="00CD50B5">
        <w:t>ствиям.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lastRenderedPageBreak/>
        <w:t xml:space="preserve">5.35 Коэффициент надежности по ответственности </w:t>
      </w:r>
      <w:r w:rsidRPr="00CD50B5">
        <w:object w:dxaOrig="279" w:dyaOrig="360">
          <v:shape id="_x0000_i1029" type="#_x0000_t75" style="width:14.4pt;height:18.35pt" o:ole="">
            <v:imagedata r:id="rId11" o:title=""/>
          </v:shape>
          <o:OLEObject Type="Embed" ProgID="Equation.3" ShapeID="_x0000_i1029" DrawAspect="Content" ObjectID="_1537567666" r:id="rId12"/>
        </w:object>
      </w:r>
      <w:r w:rsidRPr="00CD50B5">
        <w:t xml:space="preserve"> надлежит принимать </w:t>
      </w:r>
      <w:proofErr w:type="gramStart"/>
      <w:r w:rsidRPr="00CD50B5">
        <w:t>равным</w:t>
      </w:r>
      <w:proofErr w:type="gramEnd"/>
      <w:r w:rsidRPr="00CD50B5">
        <w:t xml:space="preserve"> 1.0, как для сооружений I повышенного уровня ответственности.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5.36 Проверку прочности сечений бетонных и железобетонных элементов следует производить в соответствии с действующими нормативными док</w:t>
      </w:r>
      <w:r w:rsidRPr="00CD50B5">
        <w:t>у</w:t>
      </w:r>
      <w:r w:rsidRPr="00CD50B5">
        <w:t xml:space="preserve">ментами с введением дополнительных коэффициентов условий работ </w:t>
      </w:r>
      <w:r w:rsidRPr="00CD50B5">
        <w:object w:dxaOrig="300" w:dyaOrig="360">
          <v:shape id="_x0000_i1030" type="#_x0000_t75" style="width:14.4pt;height:18.35pt" o:ole="">
            <v:imagedata r:id="rId13" o:title=""/>
          </v:shape>
          <o:OLEObject Type="Embed" ProgID="Equation.3" ShapeID="_x0000_i1030" DrawAspect="Content" ObjectID="_1537567667" r:id="rId14"/>
        </w:object>
      </w:r>
      <w:r w:rsidRPr="00CD50B5">
        <w:t>, учитывающих: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-</w:t>
      </w:r>
      <w:r w:rsidRPr="00CD50B5">
        <w:tab/>
        <w:t xml:space="preserve">отклонение принятой расчетной модели от реальных условий работы монолитной бетонной обделки </w:t>
      </w:r>
      <w:r w:rsidRPr="00CD50B5">
        <w:object w:dxaOrig="300" w:dyaOrig="360">
          <v:shape id="_x0000_i1031" type="#_x0000_t75" style="width:14.4pt;height:18.35pt" o:ole="">
            <v:imagedata r:id="rId13" o:title=""/>
          </v:shape>
          <o:OLEObject Type="Embed" ProgID="Equation.3" ShapeID="_x0000_i1031" DrawAspect="Content" ObjectID="_1537567668" r:id="rId15"/>
        </w:object>
      </w:r>
      <w:r w:rsidRPr="00CD50B5">
        <w:t>1 =0,9;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-</w:t>
      </w:r>
      <w:r w:rsidRPr="00CD50B5">
        <w:tab/>
        <w:t>отклонение фактической работы стыков сборной обделки от пред</w:t>
      </w:r>
      <w:r w:rsidRPr="00CD50B5">
        <w:t>у</w:t>
      </w:r>
      <w:r w:rsidRPr="00CD50B5">
        <w:t xml:space="preserve">смотренных проектом </w:t>
      </w:r>
      <w:r w:rsidRPr="00CD50B5">
        <w:object w:dxaOrig="300" w:dyaOrig="360">
          <v:shape id="_x0000_i1032" type="#_x0000_t75" style="width:14.4pt;height:18.35pt" o:ole="">
            <v:imagedata r:id="rId13" o:title=""/>
          </v:shape>
          <o:OLEObject Type="Embed" ProgID="Equation.3" ShapeID="_x0000_i1032" DrawAspect="Content" ObjectID="_1537567669" r:id="rId16"/>
        </w:object>
      </w:r>
      <w:r w:rsidRPr="00CD50B5">
        <w:t>2 = 0,9</w:t>
      </w:r>
      <w:proofErr w:type="gramStart"/>
      <w:r w:rsidRPr="00CD50B5">
        <w:t xml:space="preserve"> ;</w:t>
      </w:r>
      <w:proofErr w:type="gramEnd"/>
    </w:p>
    <w:p w:rsidR="00CD50B5" w:rsidRPr="00CD50B5" w:rsidRDefault="00CD50B5" w:rsidP="00CD50B5">
      <w:pPr>
        <w:spacing w:after="0" w:line="240" w:lineRule="auto"/>
        <w:jc w:val="both"/>
      </w:pPr>
      <w:r w:rsidRPr="00CD50B5">
        <w:t xml:space="preserve"> - понижение прочности бетона в обделках без наружной гидроизоляции на обводненных участках </w:t>
      </w:r>
      <w:r w:rsidRPr="00CD50B5">
        <w:object w:dxaOrig="300" w:dyaOrig="360">
          <v:shape id="_x0000_i1033" type="#_x0000_t75" style="width:14.4pt;height:18.35pt" o:ole="">
            <v:imagedata r:id="rId13" o:title=""/>
          </v:shape>
          <o:OLEObject Type="Embed" ProgID="Equation.3" ShapeID="_x0000_i1033" DrawAspect="Content" ObjectID="_1537567670" r:id="rId17"/>
        </w:object>
      </w:r>
      <w:r w:rsidRPr="00CD50B5">
        <w:t>3 = 0,9.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5.37 Нормативные и расчетные значения характеристик материалов следует принимать по нормам проектирования конструкций из соответствующих м</w:t>
      </w:r>
      <w:r w:rsidRPr="00CD50B5">
        <w:t>а</w:t>
      </w:r>
      <w:r w:rsidRPr="00CD50B5">
        <w:t>териалов.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5</w:t>
      </w:r>
      <w:r w:rsidRPr="00CD50B5">
        <w:sym w:font="Symbol" w:char="F02E"/>
      </w:r>
      <w:r w:rsidRPr="00CD50B5">
        <w:t>38 Прочностные и деформационные характеристики грунтового массива надлежит определять на основании данных инженерно-геологических изы</w:t>
      </w:r>
      <w:r w:rsidRPr="00CD50B5">
        <w:t>с</w:t>
      </w:r>
      <w:r w:rsidRPr="00CD50B5">
        <w:t>канный</w:t>
      </w:r>
      <w:r w:rsidRPr="00CD50B5">
        <w:sym w:font="Symbol" w:char="F02C"/>
      </w:r>
      <w:r w:rsidRPr="00CD50B5">
        <w:t xml:space="preserve"> натурных и лабораторных исследований с учетом указаний ГОСТ 20522 и других действующих нормативных документов.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5</w:t>
      </w:r>
      <w:r w:rsidRPr="00CD50B5">
        <w:sym w:font="Symbol" w:char="F02E"/>
      </w:r>
      <w:r w:rsidRPr="00CD50B5">
        <w:t>39 Величины прогибов железобетонных элементов сооружений, возвод</w:t>
      </w:r>
      <w:r w:rsidRPr="00CD50B5">
        <w:t>и</w:t>
      </w:r>
      <w:r w:rsidRPr="00CD50B5">
        <w:t>мых открытым способом, и рамп от воздействия постоянной и временной нагрузок не должны превышать;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 xml:space="preserve"> - в элементах перекрытия 1/400 расчетной длины пролета или 1/250 расче</w:t>
      </w:r>
      <w:r w:rsidRPr="00CD50B5">
        <w:t>т</w:t>
      </w:r>
      <w:r w:rsidRPr="00CD50B5">
        <w:t>ной длины консоли;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 xml:space="preserve">- </w:t>
      </w:r>
      <w:proofErr w:type="gramStart"/>
      <w:r w:rsidRPr="00CD50B5">
        <w:t>элементах</w:t>
      </w:r>
      <w:proofErr w:type="gramEnd"/>
      <w:r w:rsidRPr="00CD50B5">
        <w:t xml:space="preserve"> стен 1/300 расчетной их высоты;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в элементах рамп 1/200 расчетной их высоты.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5</w:t>
      </w:r>
      <w:r w:rsidRPr="00CD50B5">
        <w:sym w:font="Symbol" w:char="F02E"/>
      </w:r>
      <w:r w:rsidRPr="00CD50B5">
        <w:t>40 В бетонных и железобетонных обделках, возводимых в обводненных грунтах без устройства гидроизоляции</w:t>
      </w:r>
      <w:proofErr w:type="gramStart"/>
      <w:r w:rsidRPr="00CD50B5">
        <w:t xml:space="preserve"> ,</w:t>
      </w:r>
      <w:proofErr w:type="gramEnd"/>
      <w:r w:rsidRPr="00CD50B5">
        <w:t xml:space="preserve"> образование трещин не допускается. В обводненных грунтах при наличии гибкой гидроизоляции или </w:t>
      </w:r>
      <w:proofErr w:type="spellStart"/>
      <w:r w:rsidRPr="00CD50B5">
        <w:t>металоиз</w:t>
      </w:r>
      <w:r w:rsidRPr="00CD50B5">
        <w:t>о</w:t>
      </w:r>
      <w:r w:rsidRPr="00CD50B5">
        <w:t>ляции</w:t>
      </w:r>
      <w:proofErr w:type="spellEnd"/>
      <w:r w:rsidRPr="00CD50B5">
        <w:t xml:space="preserve"> допускается раскрытие трещин в обделках не более </w:t>
      </w:r>
      <w:smartTag w:uri="urn:schemas-microsoft-com:office:smarttags" w:element="metricconverter">
        <w:smartTagPr>
          <w:attr w:name="ProductID" w:val="0,2 мм"/>
        </w:smartTagPr>
        <w:r w:rsidRPr="00CD50B5">
          <w:t>0,2 мм</w:t>
        </w:r>
      </w:smartTag>
      <w:r w:rsidRPr="00CD50B5">
        <w:t>. В желез</w:t>
      </w:r>
      <w:r w:rsidRPr="00CD50B5">
        <w:t>о</w:t>
      </w:r>
      <w:r w:rsidRPr="00CD50B5">
        <w:t xml:space="preserve">бетонных опускных секциях с </w:t>
      </w:r>
      <w:proofErr w:type="spellStart"/>
      <w:r w:rsidRPr="00CD50B5">
        <w:t>металлоизоляцией</w:t>
      </w:r>
      <w:proofErr w:type="spellEnd"/>
      <w:r w:rsidRPr="00CD50B5">
        <w:t xml:space="preserve"> допускается раскрытие трещин не более </w:t>
      </w:r>
      <w:smartTag w:uri="urn:schemas-microsoft-com:office:smarttags" w:element="metricconverter">
        <w:smartTagPr>
          <w:attr w:name="ProductID" w:val="0,15 мм"/>
        </w:smartTagPr>
        <w:r w:rsidRPr="00CD50B5">
          <w:t>0,15 мм</w:t>
        </w:r>
      </w:smartTag>
      <w:r w:rsidRPr="00CD50B5">
        <w:t>.</w:t>
      </w:r>
    </w:p>
    <w:p w:rsidR="00CD50B5" w:rsidRPr="00CD50B5" w:rsidRDefault="00CD50B5" w:rsidP="00CD50B5">
      <w:pPr>
        <w:spacing w:after="0" w:line="240" w:lineRule="auto"/>
        <w:jc w:val="both"/>
      </w:pPr>
      <w:r w:rsidRPr="00CD50B5">
        <w:t>5.41 Подводные тоннели должны быть предохранены от всплытия, при этом коэффициент устойчивости следует принимать не менее 1,2.</w:t>
      </w:r>
    </w:p>
    <w:p w:rsidR="006F6A51" w:rsidRDefault="006F6A51">
      <w:pPr>
        <w:spacing w:after="0" w:line="240" w:lineRule="auto"/>
        <w:jc w:val="both"/>
      </w:pPr>
    </w:p>
    <w:sectPr w:rsidR="006F6A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DA5"/>
    <w:rsid w:val="00185611"/>
    <w:rsid w:val="003844AC"/>
    <w:rsid w:val="00511A58"/>
    <w:rsid w:val="00672B20"/>
    <w:rsid w:val="006F6A51"/>
    <w:rsid w:val="00902F8C"/>
    <w:rsid w:val="00CD50B5"/>
    <w:rsid w:val="00DC2DA5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image" Target="media/image4.w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9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3.wmf"/><Relationship Id="rId5" Type="http://schemas.openxmlformats.org/officeDocument/2006/relationships/image" Target="media/image1.wmf"/><Relationship Id="rId15" Type="http://schemas.openxmlformats.org/officeDocument/2006/relationships/oleObject" Target="embeddings/oleObject7.bin"/><Relationship Id="rId10" Type="http://schemas.openxmlformats.org/officeDocument/2006/relationships/oleObject" Target="embeddings/oleObject4.bin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1323</Words>
  <Characters>7542</Characters>
  <Application>Microsoft Office Word</Application>
  <DocSecurity>0</DocSecurity>
  <Lines>62</Lines>
  <Paragraphs>17</Paragraphs>
  <ScaleCrop>false</ScaleCrop>
  <Company/>
  <LinksUpToDate>false</LinksUpToDate>
  <CharactersWithSpaces>8848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2016-10-09T19:09:00Z</dcterms:created>
  <dcterms:modified xsi:type="dcterms:W3CDTF">2016-10-09T19:20:00Z</dcterms:modified>
</cp:coreProperties>
</file>